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мае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539"/>
        <w:gridCol w:w="1297"/>
        <w:gridCol w:w="1412"/>
        <w:gridCol w:w="1838"/>
        <w:gridCol w:w="4421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Часть задачи, связанная с данными высокого разрешения (1 км </w:t>
            </w:r>
            <w:r>
              <w:rPr>
                <w:color w:val="000000"/>
                <w:sz w:val="22"/>
                <w:szCs w:val="22"/>
              </w:rPr>
              <w:t>на</w:t>
            </w:r>
            <w:r>
              <w:rPr>
                <w:color w:val="000000"/>
                <w:sz w:val="22"/>
                <w:szCs w:val="22"/>
              </w:rPr>
              <w:t xml:space="preserve"> пиксел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) сильно зависит от вычислительных ресурсов сервера и особенно от объёма оперативной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памяти (RAM). При недостаточном объёме оперативной памяти вся имеющаяся в системе память захватывается задачей, что приводит к нестабильной работе всей системы. По этой причине все вычислительные компоненты задачи были перенесены на машину с более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ысоким значением RAM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Чтобы избежать  эффекта</w:t>
            </w:r>
            <w:r>
              <w:rPr>
                <w:color w:val="000000"/>
                <w:sz w:val="22"/>
                <w:szCs w:val="22"/>
              </w:rPr>
              <w:t xml:space="preserve"> «конкуренци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за таблицу» </w:t>
            </w:r>
            <w:r>
              <w:rPr>
                <w:color w:val="000000"/>
                <w:sz w:val="22"/>
                <w:szCs w:val="22"/>
              </w:rPr>
              <w:t>был использован механизм наследования таблиц, являющийся неотъемлемой частью сервера Postgresql</w:t>
            </w:r>
            <w:r>
              <w:rPr>
                <w:color w:val="000000"/>
                <w:sz w:val="22"/>
                <w:szCs w:val="22"/>
              </w:rPr>
              <w:t xml:space="preserve">.    Для данных с низким разрешением (4 км </w:t>
            </w:r>
            <w:r>
              <w:rPr>
                <w:color w:val="000000"/>
                <w:sz w:val="22"/>
                <w:szCs w:val="22"/>
              </w:rPr>
              <w:t>на пиксель</w:t>
            </w:r>
            <w:r>
              <w:rPr>
                <w:color w:val="000000"/>
                <w:sz w:val="22"/>
                <w:szCs w:val="22"/>
              </w:rPr>
              <w:t>) задача выполняется успешно.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1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5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2023-05-17T19:24:21Z</dcterms:modified>
  <cp:revision>35</cp:revision>
  <dc:title>Директору</dc:title>
</cp:coreProperties>
</file>