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мае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2024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2" w:type="dxa"/>
          <w:bottom w:w="0" w:type="dxa"/>
          <w:right w:w="108" w:type="dxa"/>
        </w:tblCellMar>
      </w:tblPr>
      <w:tblGrid>
        <w:gridCol w:w="539"/>
        <w:gridCol w:w="1288"/>
        <w:gridCol w:w="1410"/>
        <w:gridCol w:w="1836"/>
        <w:gridCol w:w="4434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2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2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2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2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-2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2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-2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По эпизодам экстремальных осадков про</w:t>
            </w:r>
            <w:r>
              <w:rPr>
                <w:color w:val="000000"/>
                <w:sz w:val="22"/>
                <w:szCs w:val="22"/>
              </w:rPr>
              <w:t>изо</w:t>
            </w:r>
            <w:r>
              <w:rPr>
                <w:color w:val="000000"/>
                <w:sz w:val="22"/>
                <w:szCs w:val="22"/>
              </w:rPr>
              <w:t xml:space="preserve">шедших 16 апреля в г. Дубай (ОАЭ) и 27 апреля в г. Москва были созданы архивы   значений радиояркостной температуры полученных со спутника Арктика-М 1. В пространственном отношении архивы представляют собой квадрат со сторонами 20 градусов по широте и долготе с центром в пунктах наблюдённых экстремальных осадков. </w:t>
            </w:r>
            <w:r>
              <w:rPr>
                <w:color w:val="000000"/>
                <w:sz w:val="22"/>
                <w:szCs w:val="22"/>
              </w:rPr>
              <w:t>По времени данные включают в себя 2 дня до и после события.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2024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5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.2024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2024-05-15T17:00:39Z</dcterms:modified>
  <cp:revision>45</cp:revision>
  <dc:title>Директору</dc:title>
</cp:coreProperties>
</file>